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88" w:lineRule="auto"/>
        <w:ind w:left="155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AUTODICHIARAZIONE AI SENSI DEGLI ARTT. 46 E 47 D.P.R. N. 445/2000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" w:line="481.0000000000001" w:lineRule="auto"/>
        <w:ind w:left="4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36" w:lineRule="auto"/>
        <w:ind w:left="40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 e domiciliato/a in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="481.0000000000001" w:lineRule="auto"/>
        <w:ind w:left="3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(______), via ________________________________________, identificato/a a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(art. 495 c.p.)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461"/>
        <w:rPr/>
      </w:pPr>
      <w:r w:rsidDel="00000000" w:rsidR="00000000" w:rsidRPr="00000000">
        <w:rPr>
          <w:rtl w:val="0"/>
        </w:rPr>
        <w:t xml:space="preserve">DICHIARA SOTTO LA PROPRIA RESPONSABILITÀ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6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misure normative di contenimento del contagio da COVID-19 vigenti alla data odierna, concernenti le limitazioni alla possibilità di spostamento delle persone fisiche all’interno del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territorio nazionale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6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altre misure e limitazioni previste da ordinanze o altri provvedimenti amministrativi adottati dal Presidente della Regione o dal Sindaco ai sensi delle vigenti normative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33" w:line="240" w:lineRule="auto"/>
        <w:ind w:left="190" w:right="8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di essere a conoscenza delle sanzioni previste dall’art. 4 del decreto-legge 25 marzo 2020, n. 19, e dall’art. 2 del decreto-legge 16 maggio 2020, n. 33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2124"/>
          <w:tab w:val="center" w:pos="2898"/>
        </w:tabs>
        <w:spacing w:after="191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determinato da: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23" w:line="240" w:lineRule="auto"/>
        <w:ind w:left="1408" w:right="494" w:hanging="130.9999999999999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comprovate esigenze lavorative;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23" w:line="240" w:lineRule="auto"/>
        <w:ind w:left="1408" w:right="494" w:hanging="130.99999999999994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motivi di salute;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277" w:right="49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    altri motivi ammessi dalle vigenti normative ovvero dai predetti decreti, ordinanze e altri provvedimenti che definiscono le misure di prevenzione della diffusione del contagio: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277" w:right="49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84" w:hanging="1.0000000000000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Partecipazione come padrino/madrina/testimone al Battesimo/Cresima/matrimonio delle ore ______ </w:t>
      </w:r>
    </w:p>
    <w:p w:rsidR="00000000" w:rsidDel="00000000" w:rsidP="00000000" w:rsidRDefault="00000000" w:rsidRPr="00000000" w14:paraId="0000000F">
      <w:pPr>
        <w:spacing w:after="0" w:line="240" w:lineRule="auto"/>
        <w:ind w:left="184" w:hanging="1.000000000000014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7" w:line="269" w:lineRule="auto"/>
        <w:ind w:left="184" w:hanging="1.0000000000000142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lo spostamento è iniziato da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da cui è iniziato)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71" w:line="269" w:lineRule="auto"/>
        <w:ind w:left="184" w:hanging="1.000000000000014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59" w:lineRule="auto"/>
        <w:ind w:left="198" w:firstLine="0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 destinazione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(indicare l’indirizzo di destinazione)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181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________________________________________________________________________________________________;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merito allo spostamento, dichiara inoltre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41" w:hanging="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0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visita dei luoghi di culto e la partecipazione alle celebrazioni è permessa dal combinato disposto degli artt. 39 e 12 del DPCM  2 marzo 2021.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41" w:hanging="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Data, ora e luogo del controllo</w:t>
      </w:r>
    </w:p>
    <w:p w:rsidR="00000000" w:rsidDel="00000000" w:rsidP="00000000" w:rsidRDefault="00000000" w:rsidRPr="00000000" w14:paraId="00000018">
      <w:pPr>
        <w:spacing w:after="0" w:lineRule="auto"/>
        <w:ind w:left="741" w:hanging="1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 dichiarante</w:t>
        <w:tab/>
        <w:t xml:space="preserve"> </w:t>
        <w:tab/>
        <w:t xml:space="preserve">                           L’Operatore di Polizia</w:t>
      </w:r>
      <w:r w:rsidDel="00000000" w:rsidR="00000000" w:rsidRPr="00000000">
        <w:rPr>
          <w:rtl w:val="0"/>
        </w:rPr>
      </w:r>
    </w:p>
    <w:sectPr>
      <w:headerReference r:id="rId6" w:type="default"/>
      <w:pgSz w:h="16845" w:w="11915"/>
      <w:pgMar w:bottom="1440" w:top="1440" w:left="424" w:right="5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90" w:hanging="190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□"/>
      <w:lvlJc w:val="left"/>
      <w:pPr>
        <w:ind w:left="1275" w:hanging="12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95" w:hanging="19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15" w:hanging="27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□"/>
      <w:lvlJc w:val="left"/>
      <w:pPr>
        <w:ind w:left="3435" w:hanging="343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55" w:hanging="415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75" w:hanging="487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□"/>
      <w:lvlJc w:val="left"/>
      <w:pPr>
        <w:ind w:left="5595" w:hanging="559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15" w:hanging="6315"/>
      </w:pPr>
      <w:rPr>
        <w:rFonts w:ascii="Noto Sans Symbols" w:cs="Noto Sans Symbols" w:eastAsia="Noto Sans Symbols" w:hAnsi="Noto Sans Symbol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407" w:hanging="1407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372" w:hanging="23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092" w:hanging="30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812" w:hanging="38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532" w:hanging="453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252" w:hanging="525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972" w:hanging="59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692" w:hanging="66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412" w:hanging="74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70" w:before="0" w:line="259" w:lineRule="auto"/>
      <w:ind w:left="461" w:right="0" w:hanging="461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